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6994525" cy="80772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8077200"/>
                    </a:xfrm>
                    <a:prstGeom prst="rect">
                      <a:avLst/>
                    </a:prstGeom>
                    <a:noFill/>
                  </pic:spPr>
                </pic:pic>
              </a:graphicData>
            </a:graphic>
          </wp:anchor>
        </w:drawing>
      </w:r>
    </w:p>
    <w:p>
      <w:pPr>
        <w:spacing w:after="0" w:line="1173" w:lineRule="exact"/>
        <w:rPr>
          <w:sz w:val="24"/>
          <w:szCs w:val="24"/>
          <w:color w:val="auto"/>
        </w:rPr>
      </w:pPr>
    </w:p>
    <w:p>
      <w:pPr>
        <w:sectPr>
          <w:pgSz w:w="11900" w:h="16928" w:orient="portrait"/>
          <w:cols w:equalWidth="0" w:num="2">
            <w:col w:w="2320" w:space="280"/>
            <w:col w:w="848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7"/>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DAVID EDWARD</w:t>
              </w:r>
            </w:hyperlink>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40" w:type="dxa"/>
            <w:vAlign w:val="bottom"/>
            <w:gridSpan w:val="7"/>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EXELIXIS,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EXEL</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520" w:type="dxa"/>
            <w:vAlign w:val="bottom"/>
            <w:gridSpan w:val="7"/>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520" w:type="dxa"/>
            <w:vAlign w:val="bottom"/>
            <w:gridSpan w:val="7"/>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vMerge w:val="restart"/>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780 THIRD AVENUE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gridSpan w:val="6"/>
          </w:tcPr>
          <w:p>
            <w:pPr>
              <w:ind w:left="260"/>
              <w:spacing w:after="0"/>
              <w:rPr>
                <w:sz w:val="20"/>
                <w:szCs w:val="20"/>
                <w:color w:val="auto"/>
              </w:rPr>
            </w:pPr>
            <w:r>
              <w:rPr>
                <w:rFonts w:ascii="Times New Roman" w:cs="Times New Roman" w:eastAsia="Times New Roman" w:hAnsi="Times New Roman"/>
                <w:sz w:val="17"/>
                <w:szCs w:val="17"/>
                <w:color w:val="0000FF"/>
              </w:rPr>
              <w:t>05/27/2026</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6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6"/>
                <w:szCs w:val="6"/>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20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0000FF"/>
              </w:rPr>
              <w:t>NEW YORK</w:t>
            </w:r>
          </w:p>
        </w:tc>
        <w:tc>
          <w:tcPr>
            <w:tcW w:w="1220" w:type="dxa"/>
            <w:vAlign w:val="bottom"/>
            <w:gridSpan w:val="3"/>
          </w:tcPr>
          <w:p>
            <w:pPr>
              <w:ind w:left="20"/>
              <w:spacing w:after="0" w:line="180" w:lineRule="exact"/>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960" w:type="dxa"/>
            <w:vAlign w:val="bottom"/>
            <w:tcBorders>
              <w:top w:val="single" w:sz="8" w:color="2C2C2C"/>
            </w:tcBorders>
            <w:gridSpan w:val="20"/>
          </w:tcPr>
          <w:p>
            <w:pPr>
              <w:ind w:left="5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6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 w:type="dxa"/>
            <w:vAlign w:val="bottom"/>
          </w:tcPr>
          <w:p>
            <w:pPr>
              <w:spacing w:after="0"/>
              <w:rPr>
                <w:sz w:val="14"/>
                <w:szCs w:val="14"/>
                <w:color w:val="auto"/>
              </w:rPr>
            </w:pPr>
          </w:p>
        </w:tc>
        <w:tc>
          <w:tcPr>
            <w:tcW w:w="1720" w:type="dxa"/>
            <w:vAlign w:val="bottom"/>
            <w:gridSpan w:val="6"/>
          </w:tcPr>
          <w:p>
            <w:pPr>
              <w:ind w:left="6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ind w:left="6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5"/>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6"/>
          </w:tcPr>
          <w:p>
            <w:pPr>
              <w:ind w:left="660"/>
              <w:spacing w:after="0" w:line="128"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80" w:type="dxa"/>
            <w:vAlign w:val="bottom"/>
            <w:gridSpan w:val="16"/>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Conversion</w:t>
            </w: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Derivative</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05/27/2026</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19,133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50.03</w:t>
            </w:r>
          </w:p>
        </w:tc>
        <w:tc>
          <w:tcPr>
            <w:tcW w:w="140" w:type="dxa"/>
            <w:vAlign w:val="bottom"/>
          </w:tcPr>
          <w:p>
            <w:pPr>
              <w:spacing w:after="0"/>
              <w:rPr>
                <w:sz w:val="12"/>
                <w:szCs w:val="12"/>
                <w:color w:val="auto"/>
              </w:rPr>
            </w:pPr>
          </w:p>
        </w:tc>
        <w:tc>
          <w:tcPr>
            <w:tcW w:w="1080" w:type="dxa"/>
            <w:vAlign w:val="bottom"/>
            <w:gridSpan w:val="2"/>
          </w:tcPr>
          <w:p>
            <w:pPr>
              <w:ind w:left="260"/>
              <w:spacing w:after="0" w:line="141" w:lineRule="exact"/>
              <w:rPr>
                <w:sz w:val="20"/>
                <w:szCs w:val="20"/>
                <w:color w:val="auto"/>
              </w:rPr>
            </w:pPr>
            <w:r>
              <w:rPr>
                <w:rFonts w:ascii="Times New Roman" w:cs="Times New Roman" w:eastAsia="Times New Roman" w:hAnsi="Times New Roman"/>
                <w:sz w:val="13"/>
                <w:szCs w:val="13"/>
                <w:color w:val="0000FF"/>
              </w:rPr>
              <w:t>05/27/2026</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4"/>
          </w:tcPr>
          <w:p>
            <w:pPr>
              <w:ind w:left="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19,133</w:t>
            </w:r>
          </w:p>
        </w:tc>
        <w:tc>
          <w:tcPr>
            <w:tcW w:w="3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05/26/2033</w:t>
            </w:r>
          </w:p>
        </w:tc>
        <w:tc>
          <w:tcPr>
            <w:tcW w:w="680" w:type="dxa"/>
            <w:vAlign w:val="bottom"/>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19,133</w:t>
            </w: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30"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7"/>
          </w:tcPr>
          <w:p>
            <w:pPr>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JOHNSON DAVID EDWARD</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780 THIRD AVENUE</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4"/>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Caligan Partners LP</w:t>
              </w:r>
            </w:hyperlink>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780 THIRD AVENUE</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20" w:type="dxa"/>
            <w:vAlign w:val="bottom"/>
          </w:tcPr>
          <w:p>
            <w:pPr>
              <w:spacing w:after="0"/>
              <w:rPr>
                <w:sz w:val="24"/>
                <w:szCs w:val="24"/>
                <w:color w:val="auto"/>
              </w:rPr>
            </w:pPr>
          </w:p>
        </w:tc>
        <w:tc>
          <w:tcPr>
            <w:tcW w:w="980" w:type="dxa"/>
            <w:vAlign w:val="bottom"/>
          </w:tcPr>
          <w:p>
            <w:pPr>
              <w:ind w:left="2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-5386070</wp:posOffset>
            </wp:positionV>
            <wp:extent cx="29210" cy="2004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004060"/>
                    </a:xfrm>
                    <a:prstGeom prst="rect">
                      <a:avLst/>
                    </a:prstGeom>
                    <a:noFill/>
                  </pic:spPr>
                </pic:pic>
              </a:graphicData>
            </a:graphic>
          </wp:anchor>
        </w:drawing>
      </w:r>
    </w:p>
    <w:p>
      <w:pPr>
        <w:spacing w:after="0" w:line="10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2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to David Johnson ("Mr. Johnson") pursuant to the Exelixis, Inc. 2017 Equity Incentive Plan. The option is exercisable immediately, subject to repurchase provisions, and will vest as to 100% of the shares subject to the option on the first anniversary of the date of grant, subject to Mr. Johnson's continuous service through such date.</w:t>
      </w:r>
    </w:p>
    <w:p>
      <w:pPr>
        <w:spacing w:after="0" w:line="18" w:lineRule="exact"/>
        <w:rPr>
          <w:rFonts w:ascii="Times New Roman" w:cs="Times New Roman" w:eastAsia="Times New Roman" w:hAnsi="Times New Roman"/>
          <w:sz w:val="13"/>
          <w:szCs w:val="13"/>
          <w:color w:val="008000"/>
        </w:rPr>
      </w:pPr>
    </w:p>
    <w:p>
      <w:pPr>
        <w:ind w:left="40" w:right="160" w:firstLine="1"/>
        <w:spacing w:after="0" w:line="239"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Johnson is deemed to hold the securities reported herein for the benefit of Caligan Partners Master Fund LP (the "Caligan Master Fund") and managed accounts to which Caligan Partners LP ("Caligan") serves as investment manager (the "Caligan Accounts", together with the Caligan Master Fund, the "Caligan Master Fund and Accounts"), and may, after vesting, if applicable, transfer the securities directly to the Caligan Master Fund and Accounts.</w:t>
      </w:r>
    </w:p>
    <w:p>
      <w:pPr>
        <w:sectPr>
          <w:pgSz w:w="11900" w:h="1692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3"/>
          <w:szCs w:val="13"/>
          <w:color w:val="008000"/>
        </w:rPr>
        <w:t>Each Reporting Person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 Caligan may be deemed to be a director by deputization of the Issuer by virtue of the fact that Mr. Johnson currently serves on the Issuer's board of directors.</w:t>
      </w:r>
    </w:p>
    <w:p>
      <w:pPr>
        <w:spacing w:after="0" w:line="37"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7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6"/>
              </w:rPr>
              <w:t>/s/ David Edward Johnson</w:t>
            </w:r>
          </w:p>
        </w:tc>
        <w:tc>
          <w:tcPr>
            <w:tcW w:w="260" w:type="dxa"/>
            <w:vAlign w:val="bottom"/>
            <w:gridSpan w:val="2"/>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05/29/2026</w:t>
            </w:r>
          </w:p>
        </w:tc>
      </w:tr>
      <w:tr>
        <w:trPr>
          <w:trHeight w:val="20"/>
        </w:trPr>
        <w:tc>
          <w:tcPr>
            <w:tcW w:w="48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8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w w:val="95"/>
              </w:rPr>
              <w:t>Caligan Partners LP, By: /s/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85"/>
        </w:trPr>
        <w:tc>
          <w:tcPr>
            <w:tcW w:w="2020" w:type="dxa"/>
            <w:vAlign w:val="bottom"/>
            <w:gridSpan w:val="4"/>
          </w:tcPr>
          <w:p>
            <w:pPr>
              <w:spacing w:after="0" w:line="185" w:lineRule="exact"/>
              <w:rPr>
                <w:sz w:val="20"/>
                <w:szCs w:val="20"/>
                <w:color w:val="auto"/>
              </w:rPr>
            </w:pPr>
            <w:r>
              <w:rPr>
                <w:rFonts w:ascii="Times New Roman" w:cs="Times New Roman" w:eastAsia="Times New Roman" w:hAnsi="Times New Roman"/>
                <w:sz w:val="17"/>
                <w:szCs w:val="17"/>
                <w:color w:val="0000FF"/>
              </w:rPr>
              <w:t>David Johnson, Managing</w:t>
            </w:r>
          </w:p>
        </w:tc>
        <w:tc>
          <w:tcPr>
            <w:tcW w:w="940" w:type="dxa"/>
            <w:vAlign w:val="bottom"/>
            <w:gridSpan w:val="2"/>
          </w:tcPr>
          <w:p>
            <w:pPr>
              <w:ind w:left="180"/>
              <w:spacing w:after="0" w:line="185" w:lineRule="exact"/>
              <w:rPr>
                <w:sz w:val="20"/>
                <w:szCs w:val="20"/>
                <w:color w:val="auto"/>
              </w:rPr>
            </w:pPr>
            <w:r>
              <w:rPr>
                <w:rFonts w:ascii="Times New Roman" w:cs="Times New Roman" w:eastAsia="Times New Roman" w:hAnsi="Times New Roman"/>
                <w:sz w:val="17"/>
                <w:szCs w:val="17"/>
                <w:color w:val="0000FF"/>
                <w:w w:val="95"/>
              </w:rPr>
              <w:t>05/29/2026</w:t>
            </w:r>
          </w:p>
        </w:tc>
      </w:tr>
      <w:tr>
        <w:trPr>
          <w:trHeight w:val="185"/>
        </w:trPr>
        <w:tc>
          <w:tcPr>
            <w:tcW w:w="480" w:type="dxa"/>
            <w:vAlign w:val="bottom"/>
            <w:tcBorders>
              <w:top w:val="single" w:sz="8" w:color="auto"/>
              <w:bottom w:val="single" w:sz="8" w:color="auto"/>
            </w:tcBorders>
          </w:tcPr>
          <w:p>
            <w:pPr>
              <w:spacing w:after="0" w:line="185" w:lineRule="exact"/>
              <w:rPr>
                <w:sz w:val="20"/>
                <w:szCs w:val="20"/>
                <w:color w:val="auto"/>
              </w:rPr>
            </w:pPr>
            <w:r>
              <w:rPr>
                <w:rFonts w:ascii="Times New Roman" w:cs="Times New Roman" w:eastAsia="Times New Roman" w:hAnsi="Times New Roman"/>
                <w:sz w:val="17"/>
                <w:szCs w:val="17"/>
                <w:color w:val="0000FF"/>
                <w:w w:val="93"/>
              </w:rPr>
              <w:t>Partner</w:t>
            </w:r>
          </w:p>
        </w:tc>
        <w:tc>
          <w:tcPr>
            <w:tcW w:w="1280" w:type="dxa"/>
            <w:vAlign w:val="bottom"/>
            <w:tcBorders>
              <w:top w:val="single" w:sz="8" w:color="auto"/>
            </w:tcBorders>
          </w:tcPr>
          <w:p>
            <w:pPr>
              <w:spacing w:after="0"/>
              <w:rPr>
                <w:sz w:val="16"/>
                <w:szCs w:val="16"/>
                <w:color w:val="auto"/>
              </w:rPr>
            </w:pPr>
          </w:p>
        </w:tc>
        <w:tc>
          <w:tcPr>
            <w:tcW w:w="26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5"/>
        </w:trPr>
        <w:tc>
          <w:tcPr>
            <w:tcW w:w="202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00" w:firstLine="1"/>
        <w:spacing w:after="0" w:line="334"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7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3" Type="http://schemas.openxmlformats.org/officeDocument/2006/relationships/hyperlink" Target="http://www.sec.gov/cgi-bin/browse-edgar?action=getcompany&amp;CIK=0001785557" TargetMode="External"/><Relationship Id="rId14" Type="http://schemas.openxmlformats.org/officeDocument/2006/relationships/hyperlink" Target="http://www.sec.gov/cgi-bin/browse-edgar?action=getcompany&amp;CIK=0000939767" TargetMode="External"/><Relationship Id="rId15" Type="http://schemas.openxmlformats.org/officeDocument/2006/relationships/hyperlink" Target="http://www.sec.gov/cgi-bin/browse-edgar?action=getcompany&amp;CIK=0001727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2026-05-29T16:23:40Z</dcterms:created>
  <dcterms:modified xsi:type="dcterms:W3CDTF">2026-05-29T16:23:40Z</dcterms:modified>
</cp:coreProperties>
</file>